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87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BF3293" w:rsidRPr="00BF3293" w:rsidTr="00BF3293">
        <w:trPr>
          <w:trHeight w:val="490"/>
        </w:trPr>
        <w:tc>
          <w:tcPr>
            <w:tcW w:w="8748" w:type="dxa"/>
            <w:hideMark/>
          </w:tcPr>
          <w:p w:rsidR="00BF3293" w:rsidRPr="00BF3293" w:rsidRDefault="00BF3293" w:rsidP="00BF3293">
            <w:pPr>
              <w:jc w:val="center"/>
            </w:pPr>
            <w:r w:rsidRPr="00BF3293">
              <w:rPr>
                <w:noProof/>
              </w:rPr>
              <w:drawing>
                <wp:inline distT="0" distB="0" distL="0" distR="0" wp14:anchorId="09998E9F" wp14:editId="63012029">
                  <wp:extent cx="580300" cy="561975"/>
                  <wp:effectExtent l="0" t="0" r="0" b="0"/>
                  <wp:docPr id="2" name="Εικόνα 4" descr="ΝΕΟ ΣΗΜΑ ΠΑΙΔΑΓΩΓΙΚΗΣ ΠΡΩΤΟΠΟΡΙΑΣ μικρότερη χωρητικότη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ΝΕΟ ΣΗΜΑ ΠΑΙΔΑΓΩΓΙΚΗΣ ΠΡΩΤΟΠΟΡΙΑΣ μικρότερη χωρητικότη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79" cy="57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293" w:rsidRPr="00BF3293" w:rsidTr="00BF3293">
        <w:trPr>
          <w:trHeight w:val="73"/>
        </w:trPr>
        <w:tc>
          <w:tcPr>
            <w:tcW w:w="8748" w:type="dxa"/>
            <w:hideMark/>
          </w:tcPr>
          <w:p w:rsidR="00BF3293" w:rsidRPr="00BF3293" w:rsidRDefault="00BF3293" w:rsidP="00BF3293">
            <w:pPr>
              <w:jc w:val="center"/>
            </w:pPr>
            <w:r w:rsidRPr="00BF3293">
              <w:rPr>
                <w:rFonts w:eastAsia="Calibri"/>
                <w:b/>
                <w:lang w:eastAsia="en-US"/>
              </w:rPr>
              <w:t>Ιδιωτικό Γυμνάσιο «Μοντεσσοριανά σχολεία»</w:t>
            </w:r>
          </w:p>
        </w:tc>
      </w:tr>
      <w:tr w:rsidR="00BF3293" w:rsidRPr="00BF3293" w:rsidTr="00BF3293">
        <w:trPr>
          <w:trHeight w:val="138"/>
        </w:trPr>
        <w:tc>
          <w:tcPr>
            <w:tcW w:w="8748" w:type="dxa"/>
          </w:tcPr>
          <w:p w:rsidR="00BF3293" w:rsidRPr="00BF3293" w:rsidRDefault="00BF3293" w:rsidP="00BF3293">
            <w:pPr>
              <w:rPr>
                <w:rFonts w:eastAsia="Calibri"/>
                <w:lang w:eastAsia="en-US"/>
              </w:rPr>
            </w:pPr>
          </w:p>
          <w:p w:rsidR="00BF3293" w:rsidRPr="00BF3293" w:rsidRDefault="00BF3293" w:rsidP="00BF32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3293">
              <w:rPr>
                <w:rFonts w:eastAsia="Calibri"/>
                <w:sz w:val="22"/>
                <w:szCs w:val="22"/>
                <w:lang w:eastAsia="en-US"/>
              </w:rPr>
              <w:t xml:space="preserve">Πεύκων 13, Ευκαλύπτων 16, 13672, Βαρυμπόμπη, </w:t>
            </w:r>
            <w:proofErr w:type="spellStart"/>
            <w:r w:rsidRPr="00BF3293">
              <w:rPr>
                <w:rFonts w:eastAsia="Calibri"/>
                <w:sz w:val="22"/>
                <w:szCs w:val="22"/>
                <w:lang w:eastAsia="en-US"/>
              </w:rPr>
              <w:t>τηλ</w:t>
            </w:r>
            <w:proofErr w:type="spellEnd"/>
            <w:r w:rsidRPr="00BF3293">
              <w:rPr>
                <w:rFonts w:eastAsia="Calibri"/>
                <w:sz w:val="22"/>
                <w:szCs w:val="22"/>
                <w:lang w:eastAsia="en-US"/>
              </w:rPr>
              <w:t xml:space="preserve">: 2108169569, 2108169522, 2108169597, </w:t>
            </w:r>
            <w:r w:rsidRPr="00BF3293">
              <w:rPr>
                <w:rFonts w:eastAsia="Calibri"/>
                <w:sz w:val="22"/>
                <w:szCs w:val="22"/>
                <w:lang w:val="en-US" w:eastAsia="en-US"/>
              </w:rPr>
              <w:t>fax</w:t>
            </w:r>
            <w:r>
              <w:rPr>
                <w:rFonts w:eastAsia="Calibri"/>
                <w:sz w:val="22"/>
                <w:szCs w:val="22"/>
                <w:lang w:eastAsia="en-US"/>
              </w:rPr>
              <w:t>: 2108169552</w:t>
            </w:r>
          </w:p>
          <w:p w:rsidR="00BF3293" w:rsidRPr="00BF3293" w:rsidRDefault="00BF3293" w:rsidP="00BF3293">
            <w:pPr>
              <w:jc w:val="center"/>
              <w:rPr>
                <w:rFonts w:eastAsia="Calibri"/>
                <w:lang w:val="en-US" w:eastAsia="en-US"/>
              </w:rPr>
            </w:pPr>
            <w:r w:rsidRPr="00BF3293">
              <w:rPr>
                <w:rFonts w:eastAsia="Calibri"/>
                <w:lang w:val="en-US" w:eastAsia="en-US"/>
              </w:rPr>
              <w:t xml:space="preserve">website: </w:t>
            </w:r>
            <w:hyperlink r:id="rId6" w:history="1">
              <w:r w:rsidRPr="00BF3293">
                <w:rPr>
                  <w:rFonts w:eastAsia="Calibri"/>
                  <w:color w:val="0000FF"/>
                  <w:u w:val="single"/>
                  <w:lang w:val="en-US" w:eastAsia="en-US"/>
                </w:rPr>
                <w:t>www.paidagogiki.gr</w:t>
              </w:r>
            </w:hyperlink>
            <w:r w:rsidRPr="00BF3293">
              <w:rPr>
                <w:rFonts w:eastAsia="Calibri"/>
                <w:lang w:val="en-US" w:eastAsia="en-US"/>
              </w:rPr>
              <w:t xml:space="preserve">, e-mail: </w:t>
            </w:r>
            <w:hyperlink r:id="rId7" w:history="1">
              <w:r w:rsidRPr="00BF3293">
                <w:rPr>
                  <w:rFonts w:eastAsia="Calibri"/>
                  <w:color w:val="0000FF"/>
                  <w:u w:val="single"/>
                  <w:lang w:val="en-US" w:eastAsia="en-US"/>
                </w:rPr>
                <w:t>paidagog@otenet.gr</w:t>
              </w:r>
            </w:hyperlink>
          </w:p>
        </w:tc>
      </w:tr>
    </w:tbl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BF3293">
        <w:rPr>
          <w:rFonts w:ascii="Calibri" w:hAnsi="Calibri" w:cs="Times New Roman"/>
          <w:b/>
          <w:i/>
          <w:sz w:val="24"/>
          <w:szCs w:val="24"/>
          <w:lang w:val="en-US"/>
        </w:rPr>
        <w:t xml:space="preserve">                                                   </w:t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C842CE" w:rsidRPr="00BF3293">
        <w:rPr>
          <w:rFonts w:ascii="Calibri" w:hAnsi="Calibri" w:cs="Times New Roman"/>
          <w:b/>
          <w:sz w:val="24"/>
          <w:szCs w:val="24"/>
          <w:lang w:val="en-US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BF3293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832392" w:rsidRPr="00BF3293" w:rsidRDefault="00832392" w:rsidP="00BF329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p w:rsidR="00036389" w:rsidRDefault="00BF3293" w:rsidP="00BF32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Ημερομηνία: 10 / 12 / 2021</w:t>
      </w:r>
    </w:p>
    <w:p w:rsidR="00BF3293" w:rsidRPr="00BF3293" w:rsidRDefault="00BF3293" w:rsidP="00BF3293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Αρ. </w:t>
      </w:r>
      <w:proofErr w:type="spellStart"/>
      <w:r>
        <w:rPr>
          <w:rFonts w:asciiTheme="minorHAnsi" w:hAnsiTheme="minorHAnsi" w:cs="Times New Roman"/>
          <w:b/>
        </w:rPr>
        <w:t>Πρωτ</w:t>
      </w:r>
      <w:proofErr w:type="spellEnd"/>
      <w:r>
        <w:rPr>
          <w:rFonts w:asciiTheme="minorHAnsi" w:hAnsiTheme="minorHAnsi" w:cs="Times New Roman"/>
          <w:b/>
        </w:rPr>
        <w:t>: 116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9439A6" w:rsidTr="00AE77A8">
        <w:trPr>
          <w:trHeight w:val="271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47303D" w:rsidRPr="009439A6" w:rsidRDefault="0009601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Ιδιωτικό</w:t>
            </w:r>
            <w:r w:rsidR="008A12EC"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</w:t>
            </w:r>
            <w:r w:rsidR="0047303D"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υμνάσιο</w:t>
            </w:r>
          </w:p>
          <w:p w:rsidR="00727A93" w:rsidRPr="009439A6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Μοντεσσοριανά Σχολεία </w:t>
            </w:r>
          </w:p>
          <w:p w:rsidR="00966FF2" w:rsidRPr="009439A6" w:rsidRDefault="00727A93" w:rsidP="004730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(Παιδαγωγική Πρωτοπορία0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9439A6" w:rsidRDefault="000960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ΚΥΠΡΟΣ</w:t>
            </w:r>
          </w:p>
          <w:p w:rsidR="00096013" w:rsidRPr="009439A6" w:rsidRDefault="007913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ΑΝΑΧΩΡΗΣΗ: Πέμπτη 3 Φεβρουαρίου 2021</w:t>
            </w:r>
          </w:p>
          <w:p w:rsidR="00096013" w:rsidRPr="009439A6" w:rsidRDefault="00BF32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Κυριακή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6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Φεβρουαρίου 2021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096013" w:rsidRPr="009439A6" w:rsidRDefault="007913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09601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καθηγητές 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439A6" w:rsidRDefault="000960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Αεροπλάνο: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πτήση της </w:t>
            </w:r>
            <w:r w:rsidRPr="009439A6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Aegean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Αθήνα – Λάρνακα και Λάρνακα 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>–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Αθήνα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8A12EC" w:rsidRPr="009439A6" w:rsidRDefault="008A12EC" w:rsidP="007913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Λεωφορεία: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Μετακινήσεις σε όλη τη διάρκεια παραμονής μας στην Κύπρο, μεταφορά από και προς το αεροδρόμιο της Λάρνακας, με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τάβαση στον συνεδριακό χώρο του Ευρωπαϊκού Π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ανεπιστημίου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Κύπρου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, περιηγήσεις σε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Λευκωσία</w:t>
            </w:r>
            <w:r w:rsidR="00727A93" w:rsidRPr="009439A6">
              <w:rPr>
                <w:rFonts w:asciiTheme="minorHAnsi" w:hAnsiTheme="minorHAnsi" w:cs="Times New Roman"/>
                <w:sz w:val="20"/>
                <w:szCs w:val="20"/>
              </w:rPr>
              <w:t>, Λάρνακα και Λεμεσό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</w:tr>
      <w:tr w:rsidR="002A7CFA" w:rsidRPr="009439A6" w:rsidTr="00AE77A8">
        <w:trPr>
          <w:trHeight w:val="933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  <w:r w:rsidR="00966FF2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9439A6" w:rsidRDefault="000765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Ξενοδοχείο τεσσάρων </w:t>
            </w:r>
            <w:r w:rsidR="008A12EC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αστέρων και άνω στο κέντρο της Λευκωσίας. </w:t>
            </w:r>
          </w:p>
          <w:p w:rsidR="008A12EC" w:rsidRPr="009439A6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Δίκλινα και τρίκλινα δωμάτια για τους μαθητές, μονόκλινα για τους καθηγητές.</w:t>
            </w:r>
          </w:p>
          <w:p w:rsidR="008A12EC" w:rsidRPr="009439A6" w:rsidRDefault="008A12E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Πρωινό στο ξενοδοχείο.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439A6" w:rsidRDefault="00DB5E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Ξενάγηση σε αξιοθέατα της </w:t>
            </w:r>
            <w:r w:rsidR="0007653A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Λευκωσίας, Λάρνακας, </w:t>
            </w:r>
            <w:r w:rsidR="00791398" w:rsidRPr="009439A6">
              <w:rPr>
                <w:rFonts w:asciiTheme="minorHAnsi" w:hAnsiTheme="minorHAnsi" w:cs="Times New Roman"/>
                <w:sz w:val="20"/>
                <w:szCs w:val="20"/>
              </w:rPr>
              <w:t>Λεμεσού</w:t>
            </w:r>
            <w:r w:rsidR="0007653A" w:rsidRPr="009439A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(ΣΥΜΠΕΡΙΛΑΜΒΑΝΟΜΕΝΟΥ </w:t>
            </w:r>
            <w:r w:rsidR="00A454B9"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439A6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9439A6" w:rsidTr="00AE77A8">
        <w:trPr>
          <w:trHeight w:val="45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:rsidR="00966FF2" w:rsidRPr="009439A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9439A6" w:rsidRDefault="002920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 xml:space="preserve">Παρασκευή </w:t>
            </w:r>
            <w:r w:rsidR="009439A6" w:rsidRPr="009439A6">
              <w:rPr>
                <w:rFonts w:asciiTheme="minorHAnsi" w:hAnsiTheme="minorHAnsi" w:cs="Times New Roman"/>
                <w:sz w:val="20"/>
                <w:szCs w:val="20"/>
              </w:rPr>
              <w:t>14 Ιανουαρίου 2022</w:t>
            </w:r>
            <w:r w:rsidR="0047303D" w:rsidRPr="009439A6">
              <w:rPr>
                <w:rFonts w:asciiTheme="minorHAnsi" w:hAnsiTheme="minorHAnsi" w:cs="Times New Roman"/>
                <w:sz w:val="20"/>
                <w:szCs w:val="20"/>
              </w:rPr>
              <w:t>, 13:00</w:t>
            </w:r>
          </w:p>
        </w:tc>
      </w:tr>
      <w:tr w:rsidR="002A7CFA" w:rsidRPr="009439A6" w:rsidTr="00AE77A8">
        <w:trPr>
          <w:trHeight w:val="288"/>
        </w:trPr>
        <w:tc>
          <w:tcPr>
            <w:tcW w:w="542" w:type="dxa"/>
          </w:tcPr>
          <w:p w:rsidR="00966FF2" w:rsidRPr="009439A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:rsidR="00966FF2" w:rsidRPr="009439A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9439A6" w:rsidRDefault="009439A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439A6">
              <w:rPr>
                <w:rFonts w:asciiTheme="minorHAnsi" w:hAnsiTheme="minorHAnsi" w:cs="Times New Roman"/>
                <w:sz w:val="20"/>
                <w:szCs w:val="20"/>
              </w:rPr>
              <w:t>Δευτέρα 17 Ιανουαρίου 2022</w:t>
            </w:r>
            <w:r w:rsidR="0047303D" w:rsidRPr="009439A6">
              <w:rPr>
                <w:rFonts w:asciiTheme="minorHAnsi" w:hAnsiTheme="minorHAnsi" w:cs="Times New Roman"/>
                <w:sz w:val="20"/>
                <w:szCs w:val="20"/>
              </w:rPr>
              <w:t>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BF329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47303D" w:rsidP="009439A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Γ. Χρονοπούλου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BF3293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>Σας υ</w:t>
      </w:r>
      <w:r w:rsidR="00E23D2F" w:rsidRPr="00BF3293">
        <w:rPr>
          <w:rFonts w:asciiTheme="minorHAnsi" w:hAnsiTheme="minorHAnsi" w:cs="Times New Roman"/>
          <w:sz w:val="18"/>
          <w:szCs w:val="18"/>
        </w:rPr>
        <w:t>πενθυμίζουμε ότι:</w:t>
      </w:r>
    </w:p>
    <w:p w:rsidR="00540932" w:rsidRPr="00BF3293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 xml:space="preserve"> α) </w:t>
      </w:r>
      <w:r w:rsidR="00540932" w:rsidRPr="00BF3293">
        <w:rPr>
          <w:rFonts w:asciiTheme="minorHAnsi" w:hAnsiTheme="minorHAnsi" w:cs="Times New Roman"/>
          <w:sz w:val="18"/>
          <w:szCs w:val="18"/>
        </w:rPr>
        <w:t xml:space="preserve">η προσφορά κατατίθεται </w:t>
      </w:r>
      <w:r w:rsidR="00540932" w:rsidRPr="00BF3293">
        <w:rPr>
          <w:rFonts w:asciiTheme="minorHAnsi" w:hAnsiTheme="minorHAnsi" w:cs="Times New Roman"/>
          <w:b/>
          <w:sz w:val="18"/>
          <w:szCs w:val="18"/>
        </w:rPr>
        <w:t>κλειστή</w:t>
      </w:r>
      <w:r w:rsidR="00540932" w:rsidRPr="00BF3293">
        <w:rPr>
          <w:rFonts w:asciiTheme="minorHAnsi" w:hAnsiTheme="minorHAnsi" w:cs="Times New Roman"/>
          <w:sz w:val="18"/>
          <w:szCs w:val="18"/>
        </w:rPr>
        <w:t xml:space="preserve"> </w:t>
      </w:r>
      <w:r w:rsidR="00E61445" w:rsidRPr="00BF3293">
        <w:rPr>
          <w:rFonts w:asciiTheme="minorHAnsi" w:hAnsiTheme="minorHAnsi" w:cs="Times New Roman"/>
          <w:b/>
          <w:sz w:val="18"/>
          <w:szCs w:val="18"/>
        </w:rPr>
        <w:t>σε έντυπη μορφή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 xml:space="preserve">(όχι με </w:t>
      </w:r>
      <w:r w:rsidR="007E7254" w:rsidRPr="00BF3293">
        <w:rPr>
          <w:rFonts w:asciiTheme="minorHAnsi" w:hAnsiTheme="minorHAnsi" w:cs="Times New Roman"/>
          <w:b/>
          <w:sz w:val="18"/>
          <w:szCs w:val="18"/>
          <w:lang w:val="en-US"/>
        </w:rPr>
        <w:t>email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 xml:space="preserve"> ή </w:t>
      </w:r>
      <w:r w:rsidR="007E7254" w:rsidRPr="00BF3293">
        <w:rPr>
          <w:rFonts w:asciiTheme="minorHAnsi" w:hAnsiTheme="minorHAnsi" w:cs="Times New Roman"/>
          <w:b/>
          <w:sz w:val="18"/>
          <w:szCs w:val="18"/>
          <w:lang w:val="en-US"/>
        </w:rPr>
        <w:t>fax</w:t>
      </w:r>
      <w:r w:rsidR="007E7254" w:rsidRPr="00BF3293">
        <w:rPr>
          <w:rFonts w:asciiTheme="minorHAnsi" w:hAnsiTheme="minorHAnsi" w:cs="Times New Roman"/>
          <w:b/>
          <w:sz w:val="18"/>
          <w:szCs w:val="18"/>
        </w:rPr>
        <w:t>)</w:t>
      </w:r>
      <w:r w:rsidR="00E61445" w:rsidRPr="00BF3293">
        <w:rPr>
          <w:rFonts w:asciiTheme="minorHAnsi" w:hAnsiTheme="minorHAnsi" w:cs="Times New Roman"/>
          <w:sz w:val="18"/>
          <w:szCs w:val="18"/>
        </w:rPr>
        <w:t xml:space="preserve"> </w:t>
      </w:r>
      <w:r w:rsidR="00540932" w:rsidRPr="00BF3293">
        <w:rPr>
          <w:rFonts w:asciiTheme="minorHAnsi" w:hAnsiTheme="minorHAnsi" w:cs="Times New Roman"/>
          <w:sz w:val="18"/>
          <w:szCs w:val="18"/>
        </w:rPr>
        <w:t>στο σχολείο και</w:t>
      </w:r>
    </w:p>
    <w:p w:rsidR="00540932" w:rsidRPr="00BF329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18"/>
          <w:szCs w:val="18"/>
        </w:rPr>
      </w:pPr>
      <w:r w:rsidRPr="00BF3293">
        <w:rPr>
          <w:rFonts w:asciiTheme="minorHAnsi" w:hAnsiTheme="minorHAnsi" w:cs="Times New Roman"/>
          <w:sz w:val="18"/>
          <w:szCs w:val="18"/>
        </w:rPr>
        <w:t xml:space="preserve"> β) με κάθε προσφορά </w:t>
      </w:r>
      <w:r w:rsidRPr="00BF3293">
        <w:rPr>
          <w:rFonts w:asciiTheme="minorHAnsi" w:hAnsiTheme="minorHAnsi" w:cs="Times New Roman"/>
          <w:b/>
          <w:sz w:val="18"/>
          <w:szCs w:val="18"/>
        </w:rPr>
        <w:t xml:space="preserve">κατατίθεται από το ταξιδιωτικό γραφείο απαραιτήτως και Υπεύθυνη Δήλωση </w:t>
      </w:r>
      <w:r w:rsidRPr="00BF3293">
        <w:rPr>
          <w:rFonts w:asciiTheme="minorHAnsi" w:hAnsiTheme="minorHAnsi" w:cs="Times New Roman"/>
          <w:sz w:val="18"/>
          <w:szCs w:val="18"/>
        </w:rPr>
        <w:t xml:space="preserve">ότι διαθέτει </w:t>
      </w:r>
      <w:r w:rsidR="007E7254" w:rsidRPr="00BF3293">
        <w:rPr>
          <w:rFonts w:asciiTheme="minorHAnsi" w:hAnsiTheme="minorHAnsi" w:cs="Times New Roman"/>
          <w:sz w:val="18"/>
          <w:szCs w:val="18"/>
        </w:rPr>
        <w:t>βεβαίωση συνδρομής των νόμιμων προϋποθέσεων λειτουργίας τουριστικού γραφείου, η</w:t>
      </w:r>
      <w:r w:rsidRPr="00BF3293">
        <w:rPr>
          <w:rFonts w:asciiTheme="minorHAnsi" w:hAnsiTheme="minorHAnsi" w:cs="Times New Roman"/>
          <w:sz w:val="18"/>
          <w:szCs w:val="18"/>
        </w:rPr>
        <w:t xml:space="preserve"> οποί</w:t>
      </w:r>
      <w:r w:rsidR="007E7254" w:rsidRPr="00BF3293">
        <w:rPr>
          <w:rFonts w:asciiTheme="minorHAnsi" w:hAnsiTheme="minorHAnsi" w:cs="Times New Roman"/>
          <w:sz w:val="18"/>
          <w:szCs w:val="18"/>
        </w:rPr>
        <w:t>α</w:t>
      </w:r>
      <w:r w:rsidRPr="00BF3293">
        <w:rPr>
          <w:rFonts w:asciiTheme="minorHAnsi" w:hAnsiTheme="minorHAnsi" w:cs="Times New Roman"/>
          <w:sz w:val="18"/>
          <w:szCs w:val="18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  <w:bookmarkStart w:id="0" w:name="_GoBack"/>
      <w:bookmarkEnd w:id="0"/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7653A"/>
    <w:rsid w:val="00096013"/>
    <w:rsid w:val="000A2E56"/>
    <w:rsid w:val="000D1BDE"/>
    <w:rsid w:val="00102063"/>
    <w:rsid w:val="00130E41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20AE"/>
    <w:rsid w:val="00297DD9"/>
    <w:rsid w:val="002A7CFA"/>
    <w:rsid w:val="002B5551"/>
    <w:rsid w:val="002E24A9"/>
    <w:rsid w:val="002E5ECF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568A"/>
    <w:rsid w:val="00410BF1"/>
    <w:rsid w:val="0047303D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7A93"/>
    <w:rsid w:val="0073519B"/>
    <w:rsid w:val="00750ED8"/>
    <w:rsid w:val="00751EEA"/>
    <w:rsid w:val="00762EBA"/>
    <w:rsid w:val="00791398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A12EC"/>
    <w:rsid w:val="008B04E2"/>
    <w:rsid w:val="008B116B"/>
    <w:rsid w:val="0090535E"/>
    <w:rsid w:val="00906C2F"/>
    <w:rsid w:val="009144DB"/>
    <w:rsid w:val="00937C65"/>
    <w:rsid w:val="009439A6"/>
    <w:rsid w:val="00953ECB"/>
    <w:rsid w:val="009618A5"/>
    <w:rsid w:val="00966FF2"/>
    <w:rsid w:val="00975F73"/>
    <w:rsid w:val="009813AA"/>
    <w:rsid w:val="009A4B98"/>
    <w:rsid w:val="009B13C8"/>
    <w:rsid w:val="009E2973"/>
    <w:rsid w:val="00A126E3"/>
    <w:rsid w:val="00A209C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202D"/>
    <w:rsid w:val="00BD523C"/>
    <w:rsid w:val="00BF3293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06246"/>
    <w:rsid w:val="00D137C3"/>
    <w:rsid w:val="00D3087D"/>
    <w:rsid w:val="00D3350F"/>
    <w:rsid w:val="00D43410"/>
    <w:rsid w:val="00D568D2"/>
    <w:rsid w:val="00D7147C"/>
    <w:rsid w:val="00DA4735"/>
    <w:rsid w:val="00DB5ECE"/>
    <w:rsid w:val="00DD5A03"/>
    <w:rsid w:val="00DD7538"/>
    <w:rsid w:val="00DF4D09"/>
    <w:rsid w:val="00E00724"/>
    <w:rsid w:val="00E131AC"/>
    <w:rsid w:val="00E23D2F"/>
    <w:rsid w:val="00E61445"/>
    <w:rsid w:val="00E63FB4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63F2E-53DF-46B5-A111-0CA2E8F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agog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dagogik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Παιδαγωγ. Πρωτοπορία</cp:lastModifiedBy>
  <cp:revision>7</cp:revision>
  <cp:lastPrinted>2021-12-10T11:41:00Z</cp:lastPrinted>
  <dcterms:created xsi:type="dcterms:W3CDTF">2020-02-14T12:10:00Z</dcterms:created>
  <dcterms:modified xsi:type="dcterms:W3CDTF">2021-12-10T11:42:00Z</dcterms:modified>
</cp:coreProperties>
</file>